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3 -->
  <w:body>
    <w:p>
      <w:pPr>
        <w:spacing w:line="0" w:lineRule="atLeast"/>
        <w:rPr>
          <w:rFonts w:ascii="Arial" w:hAnsi="Calibri"/>
          <w:color w:val="FF0000"/>
          <w:sz w:val="2"/>
          <w:szCs w:val="22"/>
          <w:lang w:val="en-US" w:eastAsia="en-US" w:bidi="ar-SA"/>
        </w:rPr>
      </w:pPr>
      <w:bookmarkStart w:id="0" w:name="br1"/>
      <w:bookmarkEnd w:id="0"/>
      <w:r>
        <w:rPr>
          <w:rFonts w:ascii="Arial" w:hAnsi="Calibri"/>
          <w:color w:val="FF0000"/>
          <w:sz w:val="2"/>
          <w:szCs w:val="22"/>
          <w:lang w:val="en-US" w:eastAsia="en-US" w:bidi="ar-SA"/>
        </w:rPr>
        <w:t xml:space="preserve"> </w:t>
      </w:r>
    </w:p>
    <w:p>
      <w:pPr>
        <w:framePr w:w="3492" w:x="4327" w:y="1553"/>
        <w:widowControl w:val="0"/>
        <w:autoSpaceDE w:val="0"/>
        <w:autoSpaceDN w:val="0"/>
        <w:spacing w:line="360" w:lineRule="exact"/>
        <w:rPr>
          <w:rFonts w:hAnsi="Calibri"/>
          <w:color w:val="000000"/>
          <w:sz w:val="36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36"/>
          <w:szCs w:val="22"/>
          <w:lang w:val="en-US" w:eastAsia="en-US" w:bidi="ar-SA"/>
        </w:rPr>
        <w:t>《智能楼宇管理员》</w:t>
      </w:r>
    </w:p>
    <w:p>
      <w:pPr>
        <w:framePr w:w="4574" w:x="3787" w:y="2177"/>
        <w:widowControl w:val="0"/>
        <w:autoSpaceDE w:val="0"/>
        <w:autoSpaceDN w:val="0"/>
        <w:spacing w:line="360" w:lineRule="exact"/>
        <w:rPr>
          <w:rFonts w:hAnsi="Calibri"/>
          <w:color w:val="000000"/>
          <w:sz w:val="36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36"/>
          <w:szCs w:val="22"/>
          <w:lang w:val="en-US" w:eastAsia="en-US" w:bidi="ar-SA"/>
        </w:rPr>
        <w:t>职业技能等级认定申报条件</w:t>
      </w:r>
    </w:p>
    <w:p>
      <w:pPr>
        <w:framePr w:w="8549" w:x="1800" w:y="3466"/>
        <w:widowControl w:val="0"/>
        <w:autoSpaceDE w:val="0"/>
        <w:autoSpaceDN w:val="0"/>
        <w:spacing w:line="281" w:lineRule="exact"/>
        <w:ind w:left="1682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28"/>
          <w:szCs w:val="22"/>
          <w:lang w:val="en-US" w:eastAsia="en-US" w:bidi="ar-SA"/>
        </w:rPr>
        <w:t>条件</w:t>
      </w:r>
    </w:p>
    <w:p>
      <w:pPr>
        <w:framePr w:w="8549" w:x="1800" w:y="3466"/>
        <w:widowControl w:val="0"/>
        <w:autoSpaceDE w:val="0"/>
        <w:autoSpaceDN w:val="0"/>
        <w:spacing w:before="343" w:line="281" w:lineRule="exact"/>
        <w:ind w:left="1680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4"/>
          <w:sz w:val="28"/>
          <w:szCs w:val="22"/>
          <w:lang w:val="en-US" w:eastAsia="en-US" w:bidi="ar-SA"/>
        </w:rPr>
        <w:t>认定评价者（不论级别），普通受教育程度须达到高中</w:t>
      </w:r>
    </w:p>
    <w:p>
      <w:pPr>
        <w:framePr w:w="8549" w:x="1800" w:y="3466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毕业（或同等学力）。</w:t>
      </w:r>
    </w:p>
    <w:p>
      <w:pPr>
        <w:framePr w:w="3331" w:x="2359" w:y="5338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28"/>
          <w:szCs w:val="22"/>
          <w:lang w:val="en-US" w:eastAsia="en-US" w:bidi="ar-SA"/>
        </w:rPr>
        <w:t>二、每个级别的申报条件</w:t>
      </w:r>
    </w:p>
    <w:p>
      <w:pPr>
        <w:framePr w:w="5722" w:x="2359" w:y="5962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28"/>
          <w:szCs w:val="22"/>
          <w:lang w:val="en-US" w:eastAsia="en-US" w:bidi="ar-SA"/>
        </w:rPr>
        <w:t>具备以下条件之一者，可申报四级/中级工：</w:t>
      </w:r>
    </w:p>
    <w:p>
      <w:pPr>
        <w:framePr w:w="4315" w:x="2359" w:y="6586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（1）累计从事本职业或相关职业</w:t>
      </w:r>
    </w:p>
    <w:p>
      <w:pPr>
        <w:framePr w:w="349" w:x="6420" w:y="6564"/>
        <w:widowControl w:val="0"/>
        <w:autoSpaceDE w:val="0"/>
        <w:autoSpaceDN w:val="0"/>
        <w:spacing w:line="139" w:lineRule="exact"/>
        <w:rPr>
          <w:rFonts w:hAnsi="Calibri"/>
          <w:color w:val="000000"/>
          <w:sz w:val="14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14"/>
          <w:szCs w:val="22"/>
          <w:lang w:val="en-US" w:eastAsia="en-US" w:bidi="ar-SA"/>
        </w:rPr>
        <w:t>①</w:t>
      </w:r>
    </w:p>
    <w:p>
      <w:pPr>
        <w:framePr w:w="3787" w:x="6559" w:y="6586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28"/>
          <w:szCs w:val="22"/>
          <w:lang w:val="en-US" w:eastAsia="en-US" w:bidi="ar-SA"/>
        </w:rPr>
        <w:t>工作</w:t>
      </w:r>
      <w:r>
        <w:rPr>
          <w:rFonts w:hAnsi="Calibri"/>
          <w:color w:val="000000"/>
          <w:sz w:val="28"/>
          <w:szCs w:val="22"/>
          <w:lang w:val="en-US" w:eastAsia="en-US" w:bidi="ar-SA"/>
        </w:rPr>
        <w:t xml:space="preserve"> </w:t>
      </w:r>
      <w:r>
        <w:rPr>
          <w:rFonts w:ascii="SimSun" w:hAnsi="Calibri"/>
          <w:color w:val="000000"/>
          <w:sz w:val="28"/>
          <w:szCs w:val="22"/>
          <w:lang w:val="en-US" w:eastAsia="en-US" w:bidi="ar-SA"/>
        </w:rPr>
        <w:t>6</w:t>
      </w:r>
      <w:r>
        <w:rPr>
          <w:rFonts w:hAnsi="Calibri"/>
          <w:color w:val="000000"/>
          <w:spacing w:val="-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3787" w:x="6559" w:y="6586"/>
        <w:widowControl w:val="0"/>
        <w:autoSpaceDE w:val="0"/>
        <w:autoSpaceDN w:val="0"/>
        <w:spacing w:before="343" w:line="281" w:lineRule="exact"/>
        <w:ind w:left="514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4"/>
          <w:sz w:val="28"/>
          <w:szCs w:val="22"/>
          <w:lang w:val="en-US" w:eastAsia="en-US" w:bidi="ar-SA"/>
        </w:rPr>
        <w:t>毕业证书（含尚未取得毕</w:t>
      </w:r>
    </w:p>
    <w:p>
      <w:pPr>
        <w:framePr w:w="4877" w:x="2359" w:y="7210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（2）取得技工学校本专业或相关专业</w:t>
      </w:r>
    </w:p>
    <w:p>
      <w:pPr>
        <w:framePr w:w="349" w:x="6934" w:y="7188"/>
        <w:widowControl w:val="0"/>
        <w:autoSpaceDE w:val="0"/>
        <w:autoSpaceDN w:val="0"/>
        <w:spacing w:line="139" w:lineRule="exact"/>
        <w:rPr>
          <w:rFonts w:hAnsi="Calibri"/>
          <w:color w:val="000000"/>
          <w:sz w:val="14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14"/>
          <w:szCs w:val="22"/>
          <w:lang w:val="en-US" w:eastAsia="en-US" w:bidi="ar-SA"/>
        </w:rPr>
        <w:t>②</w:t>
      </w:r>
    </w:p>
    <w:p>
      <w:pPr>
        <w:framePr w:w="8670" w:x="1800" w:y="7834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业证书的在校应届毕业生）；或取得经评估论证、以中级技能为培养</w:t>
      </w:r>
    </w:p>
    <w:p>
      <w:pPr>
        <w:framePr w:w="8670" w:x="1800" w:y="7834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目标的中等及以上职业学校本专业或相关专业毕业证书（含尚未取得</w:t>
      </w:r>
    </w:p>
    <w:p>
      <w:pPr>
        <w:framePr w:w="8670" w:x="1800" w:y="7834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毕业证书的在校应届毕业生）。</w:t>
      </w:r>
    </w:p>
    <w:p>
      <w:pPr>
        <w:framePr w:w="5722" w:x="2359" w:y="9706"/>
        <w:widowControl w:val="0"/>
        <w:autoSpaceDE w:val="0"/>
        <w:autoSpaceDN w:val="0"/>
        <w:spacing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1"/>
          <w:sz w:val="28"/>
          <w:szCs w:val="22"/>
          <w:lang w:val="en-US" w:eastAsia="en-US" w:bidi="ar-SA"/>
        </w:rPr>
        <w:t>具备以下条件之一者，可申报三级/高级工：</w:t>
      </w:r>
    </w:p>
    <w:p>
      <w:pPr>
        <w:framePr w:w="8670" w:x="1800" w:y="10330"/>
        <w:widowControl w:val="0"/>
        <w:autoSpaceDE w:val="0"/>
        <w:autoSpaceDN w:val="0"/>
        <w:spacing w:line="281" w:lineRule="exact"/>
        <w:ind w:left="559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（1）取得本职业或相关职业四级/中级工职业资格证书（技能等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级证书）后，累计从事本职业或相关职业工作</w:t>
      </w:r>
      <w:r>
        <w:rPr>
          <w:rFonts w:hAnsi="Calibri"/>
          <w:color w:val="000000"/>
          <w:spacing w:val="-2"/>
          <w:sz w:val="28"/>
          <w:szCs w:val="22"/>
          <w:lang w:val="en-US" w:eastAsia="en-US" w:bidi="ar-SA"/>
        </w:rPr>
        <w:t xml:space="preserve"> </w:t>
      </w:r>
      <w:r>
        <w:rPr>
          <w:rFonts w:ascii="SimSun" w:hAnsi="Calibri"/>
          <w:color w:val="000000"/>
          <w:sz w:val="28"/>
          <w:szCs w:val="22"/>
          <w:lang w:val="en-US" w:eastAsia="en-US" w:bidi="ar-SA"/>
        </w:rPr>
        <w:t>5</w:t>
      </w:r>
      <w:r>
        <w:rPr>
          <w:rFonts w:hAnsi="Calibri"/>
          <w:color w:val="000000"/>
          <w:spacing w:val="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ind w:left="559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（2）取得本职业或相关职业四级/中级工职业资格证书（技能等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级证书），并具有高级技工学校、技师学院毕业证书（含尚未取得毕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2"/>
          <w:sz w:val="28"/>
          <w:szCs w:val="22"/>
          <w:lang w:val="en-US" w:eastAsia="en-US" w:bidi="ar-SA"/>
        </w:rPr>
        <w:t>业证书的在校应届毕业生）；或取得本职业或相关职业四级/中级工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职业资格证书（技能等级证书），并具有经评估论证、以高级技能为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pacing w:val="-3"/>
          <w:sz w:val="28"/>
          <w:szCs w:val="22"/>
          <w:lang w:val="en-US" w:eastAsia="en-US" w:bidi="ar-SA"/>
        </w:rPr>
        <w:t>培养目标的高等职业学校本专业或相关专业毕业证书（含尚未取得毕</w:t>
      </w:r>
    </w:p>
    <w:p>
      <w:pPr>
        <w:framePr w:w="8670" w:x="1800" w:y="10330"/>
        <w:widowControl w:val="0"/>
        <w:autoSpaceDE w:val="0"/>
        <w:autoSpaceDN w:val="0"/>
        <w:spacing w:before="343" w:line="281" w:lineRule="exact"/>
        <w:rPr>
          <w:rFonts w:hAnsi="Calibr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cs="SimSun"/>
          <w:color w:val="000000"/>
          <w:sz w:val="28"/>
          <w:szCs w:val="22"/>
          <w:lang w:val="en-US" w:eastAsia="en-US" w:bidi="ar-SA"/>
        </w:rPr>
        <w:t>业证书的在校应届毕业生）。</w:t>
      </w:r>
    </w:p>
    <w:p>
      <w:pPr>
        <w:spacing w:line="0" w:lineRule="atLeast"/>
        <w:rPr>
          <w:rFonts w:ascii="Arial" w:hAnsi="Calibri"/>
          <w:color w:val="FF0000"/>
          <w:sz w:val="2"/>
          <w:szCs w:val="22"/>
          <w:lang w:val="en-US" w:eastAsia="en-US" w:bidi="ar-SA"/>
        </w:rPr>
        <w:sectPr>
          <w:pgSz w:w="11900" w:h="16820"/>
          <w:pgMar w:top="0" w:right="0" w:bottom="0" w:left="0" w:header="720" w:footer="720" w:gutter="0"/>
          <w:pgNumType w:start="1"/>
          <w:cols w:sep="0" w:space="720"/>
          <w:docGrid w:linePitch="1"/>
        </w:sect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5" type="#_x0000_t75" style="width:121pt;height:121pt;margin-top:111.1pt;margin-left:58pt;mso-position-horizontal-relative:page;mso-position-vertical-relative:page;position:absolute;z-index:-251658240">
            <v:imagedata r:id="rId4" o:title=""/>
          </v:shape>
        </w:pic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</w:pPr>
      <w:bookmarkStart w:id="1" w:name="br1_0"/>
      <w:bookmarkEnd w:id="1"/>
      <w:r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  <w:t xml:space="preserve"> </w:t>
      </w:r>
    </w:p>
    <w:p>
      <w:pPr>
        <w:framePr w:w="7987" w:x="2359" w:y="1594"/>
        <w:widowControl w:val="0"/>
        <w:autoSpaceDE w:val="0"/>
        <w:autoSpaceDN w:val="0"/>
        <w:spacing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2"/>
          <w:sz w:val="28"/>
          <w:szCs w:val="22"/>
          <w:lang w:val="en-US" w:eastAsia="en-US" w:bidi="ar-SA"/>
        </w:rPr>
        <w:t>（3）具有大专及以上本专业或相关专业毕业证书，并取得本职</w:t>
      </w:r>
    </w:p>
    <w:p>
      <w:pPr>
        <w:framePr w:w="7987" w:x="2359" w:y="1594"/>
        <w:widowControl w:val="0"/>
        <w:autoSpaceDE w:val="0"/>
        <w:autoSpaceDN w:val="0"/>
        <w:spacing w:before="343" w:line="281" w:lineRule="exact"/>
        <w:ind w:left="1130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2"/>
          <w:sz w:val="28"/>
          <w:szCs w:val="22"/>
          <w:lang w:val="en-US" w:eastAsia="en-US" w:bidi="ar-SA"/>
        </w:rPr>
        <w:t>四级/中级工职业资格证书（技能等级证书）后，累计</w:t>
      </w:r>
    </w:p>
    <w:p>
      <w:pPr>
        <w:framePr w:w="7987" w:x="2359" w:y="1594"/>
        <w:widowControl w:val="0"/>
        <w:autoSpaceDE w:val="0"/>
        <w:autoSpaceDN w:val="0"/>
        <w:spacing w:before="343" w:line="281" w:lineRule="exact"/>
        <w:ind w:left="1121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相关职业工作</w:t>
      </w:r>
      <w:r>
        <w:rPr>
          <w:rFonts w:eastAsiaTheme="minorEastAsia" w:hAnsiTheme="minorHAnsi" w:cstheme="minorBidi"/>
          <w:color w:val="000000"/>
          <w:spacing w:val="1"/>
          <w:sz w:val="28"/>
          <w:szCs w:val="22"/>
          <w:lang w:val="en-US" w:eastAsia="en-US" w:bidi="ar-SA"/>
        </w:rPr>
        <w:t xml:space="preserve"> </w:t>
      </w:r>
      <w:r>
        <w:rPr>
          <w:rFonts w:ascii="SimSun" w:eastAsiaTheme="minorEastAsia" w:hAnsiTheme="minorHAnsi" w:cstheme="minorBidi"/>
          <w:color w:val="000000"/>
          <w:sz w:val="28"/>
          <w:szCs w:val="22"/>
          <w:lang w:val="en-US" w:eastAsia="en-US" w:bidi="ar-SA"/>
        </w:rPr>
        <w:t>2</w:t>
      </w:r>
      <w:r>
        <w:rPr>
          <w:rFonts w:eastAsiaTheme="minorEastAsia" w:hAnsiTheme="minorHAnsi" w:cstheme="minorBidi"/>
          <w:color w:val="000000"/>
          <w:spacing w:val="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4318" w:x="3482" w:y="3466"/>
        <w:widowControl w:val="0"/>
        <w:autoSpaceDE w:val="0"/>
        <w:autoSpaceDN w:val="0"/>
        <w:spacing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1"/>
          <w:sz w:val="28"/>
          <w:szCs w:val="22"/>
          <w:lang w:val="en-US" w:eastAsia="en-US" w:bidi="ar-SA"/>
        </w:rPr>
        <w:t>条件之一者，可申报二级/技师：</w:t>
      </w:r>
    </w:p>
    <w:p>
      <w:pPr>
        <w:framePr w:w="8670" w:x="1800" w:y="4090"/>
        <w:widowControl w:val="0"/>
        <w:autoSpaceDE w:val="0"/>
        <w:autoSpaceDN w:val="0"/>
        <w:spacing w:line="281" w:lineRule="exact"/>
        <w:ind w:left="1771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2"/>
          <w:sz w:val="28"/>
          <w:szCs w:val="22"/>
          <w:lang w:val="en-US" w:eastAsia="en-US" w:bidi="ar-SA"/>
        </w:rPr>
        <w:t>本职业或相关职业三级/高级工职业资格证书（技能等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级证书）后，累计从事本职业或相关职业工作</w:t>
      </w:r>
      <w:r>
        <w:rPr>
          <w:rFonts w:eastAsiaTheme="minorEastAsia" w:hAnsiTheme="minorHAnsi" w:cstheme="minorBidi"/>
          <w:color w:val="000000"/>
          <w:spacing w:val="-2"/>
          <w:sz w:val="28"/>
          <w:szCs w:val="22"/>
          <w:lang w:val="en-US" w:eastAsia="en-US" w:bidi="ar-SA"/>
        </w:rPr>
        <w:t xml:space="preserve"> </w:t>
      </w:r>
      <w:r>
        <w:rPr>
          <w:rFonts w:ascii="SimSun" w:eastAsiaTheme="minorEastAsia" w:hAnsiTheme="minorHAnsi" w:cstheme="minorBidi"/>
          <w:color w:val="000000"/>
          <w:sz w:val="28"/>
          <w:szCs w:val="22"/>
          <w:lang w:val="en-US" w:eastAsia="en-US" w:bidi="ar-SA"/>
        </w:rPr>
        <w:t>4</w:t>
      </w:r>
      <w:r>
        <w:rPr>
          <w:rFonts w:eastAsiaTheme="minorEastAsia" w:hAnsiTheme="minorHAnsi" w:cstheme="minorBidi"/>
          <w:color w:val="000000"/>
          <w:spacing w:val="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ind w:left="559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3"/>
          <w:sz w:val="28"/>
          <w:szCs w:val="22"/>
          <w:lang w:val="en-US" w:eastAsia="en-US" w:bidi="ar-SA"/>
        </w:rPr>
        <w:t>（2）取得本职业或相关职业三级/高级工职业资格证书（技能等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3"/>
          <w:sz w:val="28"/>
          <w:szCs w:val="22"/>
          <w:lang w:val="en-US" w:eastAsia="en-US" w:bidi="ar-SA"/>
        </w:rPr>
        <w:t>级证书）的高级技工学校、技师学院毕业生，累计从事本职业或相关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职业工作</w:t>
      </w:r>
      <w:r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  <w:t xml:space="preserve"> </w:t>
      </w:r>
      <w:r>
        <w:rPr>
          <w:rFonts w:ascii="SimSun" w:eastAsiaTheme="minorEastAsia" w:hAnsiTheme="minorHAnsi" w:cstheme="minorBidi"/>
          <w:color w:val="000000"/>
          <w:sz w:val="28"/>
          <w:szCs w:val="22"/>
          <w:lang w:val="en-US" w:eastAsia="en-US" w:bidi="ar-SA"/>
        </w:rPr>
        <w:t>3</w:t>
      </w:r>
      <w:r>
        <w:rPr>
          <w:rFonts w:eastAsiaTheme="minorEastAsia" w:hAnsiTheme="minorHAnsi" w:cstheme="minorBidi"/>
          <w:color w:val="000000"/>
          <w:spacing w:val="-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eastAsiaTheme="minorEastAsia" w:cs="SimSun"/>
          <w:color w:val="000000"/>
          <w:spacing w:val="-4"/>
          <w:sz w:val="28"/>
          <w:szCs w:val="22"/>
          <w:lang w:val="en-US" w:eastAsia="en-US" w:bidi="ar-SA"/>
        </w:rPr>
        <w:t>年（含）以上；或取得本职业或相关职业预备技师证书的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技师学院毕业生，累计从事本职业或相关职业工作</w:t>
      </w:r>
      <w:r>
        <w:rPr>
          <w:rFonts w:eastAsiaTheme="minorEastAsia" w:hAnsiTheme="minorHAnsi" w:cstheme="minorBidi"/>
          <w:color w:val="000000"/>
          <w:spacing w:val="1"/>
          <w:sz w:val="28"/>
          <w:szCs w:val="22"/>
          <w:lang w:val="en-US" w:eastAsia="en-US" w:bidi="ar-SA"/>
        </w:rPr>
        <w:t xml:space="preserve"> </w:t>
      </w:r>
      <w:r>
        <w:rPr>
          <w:rFonts w:ascii="SimSun" w:eastAsiaTheme="minorEastAsia" w:hAnsiTheme="minorHAnsi" w:cstheme="minorBidi"/>
          <w:color w:val="000000"/>
          <w:sz w:val="28"/>
          <w:szCs w:val="22"/>
          <w:lang w:val="en-US" w:eastAsia="en-US" w:bidi="ar-SA"/>
        </w:rPr>
        <w:t>2</w:t>
      </w:r>
      <w:r>
        <w:rPr>
          <w:rFonts w:eastAsiaTheme="minorEastAsia" w:hAnsiTheme="minorHAnsi" w:cstheme="minorBidi"/>
          <w:color w:val="000000"/>
          <w:spacing w:val="-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8670" w:x="1800" w:y="4090"/>
        <w:widowControl w:val="0"/>
        <w:autoSpaceDE w:val="0"/>
        <w:autoSpaceDN w:val="0"/>
        <w:spacing w:before="343" w:line="281" w:lineRule="exact"/>
        <w:ind w:left="559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1"/>
          <w:sz w:val="28"/>
          <w:szCs w:val="22"/>
          <w:lang w:val="en-US" w:eastAsia="en-US" w:bidi="ar-SA"/>
        </w:rPr>
        <w:t>具备以下条件者，可申报一级/高级技师：</w:t>
      </w:r>
    </w:p>
    <w:p>
      <w:pPr>
        <w:framePr w:w="8686" w:x="1800" w:y="8458"/>
        <w:widowControl w:val="0"/>
        <w:autoSpaceDE w:val="0"/>
        <w:autoSpaceDN w:val="0"/>
        <w:spacing w:line="281" w:lineRule="exact"/>
        <w:ind w:left="559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3"/>
          <w:sz w:val="28"/>
          <w:szCs w:val="22"/>
          <w:lang w:val="en-US" w:eastAsia="en-US" w:bidi="ar-SA"/>
        </w:rPr>
        <w:t>取得本职业或相关职业二级/技师职业资格证书（技能等级证书）</w:t>
      </w:r>
    </w:p>
    <w:p>
      <w:pPr>
        <w:framePr w:w="8686" w:x="1800" w:y="8458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后，累计从事本职业或相关职业工作</w:t>
      </w:r>
      <w:r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  <w:t xml:space="preserve"> </w:t>
      </w:r>
      <w:r>
        <w:rPr>
          <w:rFonts w:ascii="SimSun" w:eastAsiaTheme="minorEastAsia" w:hAnsiTheme="minorHAnsi" w:cstheme="minorBidi"/>
          <w:color w:val="000000"/>
          <w:sz w:val="28"/>
          <w:szCs w:val="22"/>
          <w:lang w:val="en-US" w:eastAsia="en-US" w:bidi="ar-SA"/>
        </w:rPr>
        <w:t>4</w:t>
      </w:r>
      <w:r>
        <w:rPr>
          <w:rFonts w:eastAsiaTheme="minorEastAsia" w:hAnsiTheme="minorHAnsi" w:cstheme="minorBidi"/>
          <w:color w:val="000000"/>
          <w:spacing w:val="-1"/>
          <w:sz w:val="28"/>
          <w:szCs w:val="22"/>
          <w:lang w:val="en-US" w:eastAsia="en-US" w:bidi="ar-SA"/>
        </w:rPr>
        <w:t xml:space="preserve"> </w:t>
      </w: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年（含）以上。</w:t>
      </w:r>
    </w:p>
    <w:p>
      <w:pPr>
        <w:framePr w:w="8686" w:x="1800" w:y="10330"/>
        <w:widowControl w:val="0"/>
        <w:autoSpaceDE w:val="0"/>
        <w:autoSpaceDN w:val="0"/>
        <w:spacing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3"/>
          <w:sz w:val="28"/>
          <w:szCs w:val="22"/>
          <w:lang w:val="en-US" w:eastAsia="en-US" w:bidi="ar-SA"/>
        </w:rPr>
        <w:t>注：①相关职业：物业管理员、计算机网络管理员、安全防范系统安</w:t>
      </w:r>
    </w:p>
    <w:p>
      <w:pPr>
        <w:framePr w:w="8686" w:x="1800" w:y="1033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装维护员、通信网络管理员、自动控制工程技术人员等。</w:t>
      </w:r>
    </w:p>
    <w:p>
      <w:pPr>
        <w:framePr w:w="8686" w:x="1800" w:y="10330"/>
        <w:widowControl w:val="0"/>
        <w:autoSpaceDE w:val="0"/>
        <w:autoSpaceDN w:val="0"/>
        <w:spacing w:before="343" w:line="281" w:lineRule="exact"/>
        <w:ind w:left="559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8"/>
          <w:sz w:val="28"/>
          <w:szCs w:val="22"/>
          <w:lang w:val="en-US" w:eastAsia="en-US" w:bidi="ar-SA"/>
        </w:rPr>
        <w:t>②本专业或相关专业：建筑智能化工程技术、建筑电气工程技术、</w:t>
      </w:r>
    </w:p>
    <w:p>
      <w:pPr>
        <w:framePr w:w="8686" w:x="1800" w:y="1033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pacing w:val="-3"/>
          <w:sz w:val="28"/>
          <w:szCs w:val="22"/>
          <w:lang w:val="en-US" w:eastAsia="en-US" w:bidi="ar-SA"/>
        </w:rPr>
        <w:t>建筑电气与智能化、电气自动化技术、自动化、电气工程、智能控制</w:t>
      </w:r>
    </w:p>
    <w:p>
      <w:pPr>
        <w:framePr w:w="8686" w:x="1800" w:y="10330"/>
        <w:widowControl w:val="0"/>
        <w:autoSpaceDE w:val="0"/>
        <w:autoSpaceDN w:val="0"/>
        <w:spacing w:before="343" w:line="281" w:lineRule="exact"/>
        <w:rPr>
          <w:rFonts w:eastAsiaTheme="minorEastAsia" w:hAnsiTheme="minorHAnsi" w:cstheme="minorBidi"/>
          <w:color w:val="000000"/>
          <w:sz w:val="28"/>
          <w:szCs w:val="22"/>
          <w:lang w:val="en-US" w:eastAsia="en-US" w:bidi="ar-SA"/>
        </w:rPr>
      </w:pPr>
      <w:r>
        <w:rPr>
          <w:rFonts w:ascii="SimSun" w:hAnsi="SimSun" w:eastAsiaTheme="minorEastAsia" w:cs="SimSun"/>
          <w:color w:val="000000"/>
          <w:sz w:val="28"/>
          <w:szCs w:val="22"/>
          <w:lang w:val="en-US" w:eastAsia="en-US" w:bidi="ar-SA"/>
        </w:rPr>
        <w:t>技术、人工智能等。</w: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</w:pPr>
      <w:r>
        <w:rPr>
          <w:noProof/>
        </w:rPr>
        <w:pict>
          <v:shape id="_x0000_s1026" type="#_x0000_t75" style="width:121pt;height:121pt;margin-top:111.1pt;margin-left:58pt;mso-position-horizontal-relative:page;mso-position-vertical-relative:page;position:absolute;z-index:-251657216">
            <v:imagedata r:id="rId4" o:title=""/>
          </v:shape>
        </w:pict>
      </w:r>
    </w:p>
    <w:sectPr>
      <w:pgSz w:w="11900" w:h="16820"/>
      <w:pgMar w:top="0" w:right="0" w:bottom="0" w:left="0" w:header="720" w:footer="720" w:gutter="0"/>
      <w:pgNumType w:start="1"/>
      <w:cols w:sep="0"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01010101" w:usb1="01010101" w:usb2="01010101" w:usb3="01010101" w:csb0="01010105" w:csb1="01010101"/>
  </w:font>
  <w:font w:name="Cambria Math">
    <w:panose1 w:val="02040503050406030204"/>
    <w:charset w:val="CC"/>
    <w:family w:val="roman"/>
    <w:pitch w:val="variable"/>
    <w:sig w:usb0="01010101" w:usb1="01010101" w:usb2="01010101" w:usb3="01010101" w:csb0="01010105" w:csb1="01010101"/>
  </w:font>
  <w:font w:name="SimSun">
    <w:panose1 w:val="00000000000000000000"/>
    <w:charset w:val="01"/>
    <w:family w:val="auto"/>
    <w:notTrueType/>
    <w:pitch w:val="default"/>
    <w:sig w:usb0="01010101" w:usb1="01010101" w:usb2="01010101" w:usb3="01010101" w:csb0="01010101" w:csb1="01010101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